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a) Opening System: Refill the e-liquid from the side of </w:t>
      </w:r>
      <w:proofErr w:type="gramStart"/>
      <w:r w:rsidRPr="009600F4">
        <w:rPr>
          <w:rFonts w:ascii="Arial" w:hAnsi="Arial" w:cs="Arial"/>
          <w:bCs/>
          <w:szCs w:val="21"/>
        </w:rPr>
        <w:t>atomizer .</w:t>
      </w:r>
      <w:proofErr w:type="gramEnd"/>
    </w:p>
    <w:p w14:paraId="51A1FD6E" w14:textId="59F8505D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213EF9">
        <w:rPr>
          <w:rFonts w:ascii="Arial" w:hAnsi="Arial" w:cs="Arial"/>
          <w:bCs/>
          <w:color w:val="FF0000"/>
          <w:szCs w:val="21"/>
        </w:rPr>
        <w:t>4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1F90F8EF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EC64F9" w:rsidRPr="00EC64F9">
        <w:rPr>
          <w:noProof/>
        </w:rPr>
        <w:drawing>
          <wp:inline distT="0" distB="0" distL="0" distR="0" wp14:anchorId="120B9AE1" wp14:editId="5798E4DE">
            <wp:extent cx="6191885" cy="25977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40F8B4A9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F06399">
        <w:rPr>
          <w:rFonts w:hint="eastAsia"/>
          <w:color w:val="FF0000"/>
        </w:rPr>
        <w:t>GEEKVAPE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Z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MAX</w:t>
      </w:r>
      <w:r w:rsidR="00F06399">
        <w:rPr>
          <w:color w:val="FF0000"/>
        </w:rPr>
        <w:t xml:space="preserve"> </w:t>
      </w:r>
      <w:r w:rsidR="00F06399">
        <w:rPr>
          <w:rFonts w:hint="eastAsia"/>
          <w:color w:val="FF0000"/>
        </w:rPr>
        <w:t>TANK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90FC5" w14:textId="77777777" w:rsidR="00F15086" w:rsidRDefault="00F15086">
      <w:pPr>
        <w:ind w:right="105"/>
      </w:pPr>
      <w:r>
        <w:separator/>
      </w:r>
    </w:p>
  </w:endnote>
  <w:endnote w:type="continuationSeparator" w:id="0">
    <w:p w14:paraId="084E5A53" w14:textId="77777777" w:rsidR="00F15086" w:rsidRDefault="00F15086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FBFB5" w14:textId="77777777" w:rsidR="00F15086" w:rsidRDefault="00F15086">
      <w:pPr>
        <w:ind w:right="105"/>
      </w:pPr>
      <w:r>
        <w:separator/>
      </w:r>
    </w:p>
  </w:footnote>
  <w:footnote w:type="continuationSeparator" w:id="0">
    <w:p w14:paraId="463302E1" w14:textId="77777777" w:rsidR="00F15086" w:rsidRDefault="00F15086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5FC86A6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</w:t>
          </w:r>
          <w:r w:rsidR="00EC64F9">
            <w:rPr>
              <w:rFonts w:ascii="Arial" w:hAnsi="Arial" w:cs="Arial"/>
              <w:sz w:val="21"/>
              <w:szCs w:val="21"/>
            </w:rPr>
            <w:t>013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3EF9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C64F9"/>
    <w:rsid w:val="00ED236A"/>
    <w:rsid w:val="00EF4EC3"/>
    <w:rsid w:val="00EF6BA1"/>
    <w:rsid w:val="00F04FA7"/>
    <w:rsid w:val="00F06399"/>
    <w:rsid w:val="00F15086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122</Words>
  <Characters>702</Characters>
  <Application>Microsoft Office Word</Application>
  <DocSecurity>0</DocSecurity>
  <Lines>5</Lines>
  <Paragraphs>1</Paragraphs>
  <ScaleCrop>false</ScaleCrop>
  <Company>CHINA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244</cp:revision>
  <cp:lastPrinted>2020-09-21T08:06:00Z</cp:lastPrinted>
  <dcterms:created xsi:type="dcterms:W3CDTF">2016-10-26T07:29:00Z</dcterms:created>
  <dcterms:modified xsi:type="dcterms:W3CDTF">2021-02-20T07:49:00Z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